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2F690" w14:textId="316B73E8" w:rsidR="00381F77" w:rsidRPr="00BA1920" w:rsidRDefault="00381F77" w:rsidP="00381F77">
      <w:pPr>
        <w:pStyle w:val="NoSpacing"/>
        <w:spacing w:line="276" w:lineRule="auto"/>
        <w:jc w:val="center"/>
        <w:rPr>
          <w:b/>
          <w:color w:val="00565D"/>
          <w:lang w:val="es-419"/>
        </w:rPr>
      </w:pPr>
      <w:r w:rsidRPr="00BA1920">
        <w:rPr>
          <w:b/>
          <w:color w:val="00565D"/>
          <w:lang w:val="es-419"/>
        </w:rPr>
        <w:t>Miércoles, 1</w:t>
      </w:r>
      <w:r>
        <w:rPr>
          <w:b/>
          <w:color w:val="00565D"/>
          <w:lang w:val="es-419"/>
        </w:rPr>
        <w:t>2</w:t>
      </w:r>
      <w:r w:rsidRPr="00BA1920">
        <w:rPr>
          <w:b/>
          <w:color w:val="00565D"/>
          <w:lang w:val="es-419"/>
        </w:rPr>
        <w:t xml:space="preserve"> de septiembre: ¿Puede prevenirse el suicidio?</w:t>
      </w:r>
    </w:p>
    <w:p w14:paraId="1319DF90" w14:textId="77777777" w:rsidR="00381F77" w:rsidRPr="00BA1920" w:rsidRDefault="00381F77" w:rsidP="00381F77">
      <w:pPr>
        <w:pStyle w:val="HTMLPreformatted"/>
        <w:shd w:val="clear" w:color="auto" w:fill="FFFFFF"/>
        <w:spacing w:before="120" w:after="120" w:line="276" w:lineRule="auto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En junio, los Centros para el Control y Prevención de Enfermedades informaron que las tasas de suicidio han aumentado en casi todos los estados del país. También perdimos dos iconos culturales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por el</w:t>
      </w: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suicidio, personas que parecían tenerlo todo.</w:t>
      </w:r>
    </w:p>
    <w:p w14:paraId="62A2447E" w14:textId="77777777" w:rsidR="00381F77" w:rsidRPr="00BA1920" w:rsidRDefault="00381F77" w:rsidP="00381F77">
      <w:pPr>
        <w:pStyle w:val="HTMLPreformatted"/>
        <w:shd w:val="clear" w:color="auto" w:fill="FFFFFF"/>
        <w:spacing w:before="120" w:after="120" w:line="276" w:lineRule="auto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>La necesidad de encontrar una explicación que dé sentido a los eventos dolorosos es fuerte. Cuando estos no llegan, es tentador recurrir a algunos conceptos erróneos y suposiciones comunes.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Lo</w:t>
      </w: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</w:t>
      </w:r>
      <w:r w:rsidRPr="005242C9">
        <w:rPr>
          <w:rFonts w:asciiTheme="minorHAnsi" w:hAnsiTheme="minorHAnsi" w:cstheme="minorHAnsi"/>
          <w:color w:val="212121"/>
          <w:sz w:val="22"/>
          <w:szCs w:val="22"/>
          <w:lang w:val="es-ES"/>
        </w:rPr>
        <w:t>hacemos</w:t>
      </w: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para ubicar eventos dolorosos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en</w:t>
      </w: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nuestra zona de confort.</w:t>
      </w:r>
    </w:p>
    <w:p w14:paraId="63D2B212" w14:textId="77777777" w:rsidR="009336E1" w:rsidRPr="00BA1920" w:rsidRDefault="009336E1" w:rsidP="009336E1">
      <w:pPr>
        <w:pStyle w:val="HTMLPreformatted"/>
        <w:shd w:val="clear" w:color="auto" w:fill="FFFFFF"/>
        <w:spacing w:before="120" w:after="120" w:line="276" w:lineRule="auto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r w:rsidRPr="00980D54">
        <w:rPr>
          <w:rFonts w:asciiTheme="minorHAnsi" w:eastAsiaTheme="minorEastAsia" w:hAnsiTheme="minorHAnsi" w:cstheme="minorHAnsi"/>
          <w:b/>
          <w:color w:val="17BBB9"/>
          <w:sz w:val="28"/>
          <w:szCs w:val="28"/>
          <w:lang w:val="es-419" w:eastAsia="ja-JP"/>
        </w:rPr>
        <w:t>¿</w:t>
      </w:r>
      <w:r>
        <w:rPr>
          <w:rFonts w:asciiTheme="minorHAnsi" w:eastAsiaTheme="minorEastAsia" w:hAnsiTheme="minorHAnsi" w:cstheme="minorHAnsi"/>
          <w:b/>
          <w:color w:val="17BBB9"/>
          <w:sz w:val="28"/>
          <w:szCs w:val="28"/>
          <w:lang w:val="es-419" w:eastAsia="ja-JP"/>
        </w:rPr>
        <w:t>V</w:t>
      </w:r>
      <w:r w:rsidRPr="00980D54">
        <w:rPr>
          <w:rFonts w:asciiTheme="minorHAnsi" w:eastAsiaTheme="minorEastAsia" w:hAnsiTheme="minorHAnsi" w:cstheme="minorHAnsi"/>
          <w:b/>
          <w:color w:val="17BBB9"/>
          <w:sz w:val="28"/>
          <w:szCs w:val="28"/>
          <w:lang w:val="es-419" w:eastAsia="ja-JP"/>
        </w:rPr>
        <w:t xml:space="preserve">erdadero o </w:t>
      </w:r>
      <w:r>
        <w:rPr>
          <w:rFonts w:asciiTheme="minorHAnsi" w:eastAsiaTheme="minorEastAsia" w:hAnsiTheme="minorHAnsi" w:cstheme="minorHAnsi"/>
          <w:b/>
          <w:color w:val="17BBB9"/>
          <w:sz w:val="28"/>
          <w:szCs w:val="28"/>
          <w:lang w:val="es-419" w:eastAsia="ja-JP"/>
        </w:rPr>
        <w:t>F</w:t>
      </w:r>
      <w:r w:rsidRPr="00980D54">
        <w:rPr>
          <w:rFonts w:asciiTheme="minorHAnsi" w:eastAsiaTheme="minorEastAsia" w:hAnsiTheme="minorHAnsi" w:cstheme="minorHAnsi"/>
          <w:b/>
          <w:color w:val="17BBB9"/>
          <w:sz w:val="28"/>
          <w:szCs w:val="28"/>
          <w:lang w:val="es-419" w:eastAsia="ja-JP"/>
        </w:rPr>
        <w:t>also?</w:t>
      </w: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P</w:t>
      </w: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onte a prueba en las siguientes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afirmaciones y p</w:t>
      </w: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>iensa por qué respondiste como lo hiciste.</w:t>
      </w:r>
    </w:p>
    <w:p w14:paraId="2813A8A9" w14:textId="77777777" w:rsidR="00381F77" w:rsidRPr="00BA1920" w:rsidRDefault="00381F77" w:rsidP="009336E1">
      <w:pPr>
        <w:pStyle w:val="HTMLPreformatted"/>
        <w:shd w:val="clear" w:color="auto" w:fill="FFFFFF"/>
        <w:spacing w:before="120" w:after="120" w:line="276" w:lineRule="auto"/>
        <w:ind w:left="576" w:hanging="144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>1. La prevención del suicidio comienza mucho antes de una crisis de suicidio.</w:t>
      </w:r>
    </w:p>
    <w:p w14:paraId="153A3084" w14:textId="77777777" w:rsidR="00381F77" w:rsidRPr="00BA1920" w:rsidRDefault="00381F77" w:rsidP="009336E1">
      <w:pPr>
        <w:pStyle w:val="HTMLPreformatted"/>
        <w:shd w:val="clear" w:color="auto" w:fill="FFFFFF"/>
        <w:spacing w:before="120" w:after="120" w:line="276" w:lineRule="auto"/>
        <w:ind w:left="576" w:hanging="144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>2. Cualquiera puede estar en riesgo.</w:t>
      </w:r>
    </w:p>
    <w:p w14:paraId="7463F89D" w14:textId="77777777" w:rsidR="00381F77" w:rsidRPr="00BA1920" w:rsidRDefault="00381F77" w:rsidP="009336E1">
      <w:pPr>
        <w:pStyle w:val="HTMLPreformatted"/>
        <w:shd w:val="clear" w:color="auto" w:fill="FFFFFF"/>
        <w:spacing w:before="120" w:after="120" w:line="276" w:lineRule="auto"/>
        <w:ind w:left="576" w:hanging="144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>3. La gran mayoría de los que intentan suicidarse no morirán por suicidio.</w:t>
      </w:r>
    </w:p>
    <w:p w14:paraId="3A4595DF" w14:textId="77777777" w:rsidR="00381F77" w:rsidRPr="00BA1920" w:rsidRDefault="00381F77" w:rsidP="009336E1">
      <w:pPr>
        <w:pStyle w:val="HTMLPreformatted"/>
        <w:shd w:val="clear" w:color="auto" w:fill="FFFFFF"/>
        <w:spacing w:before="120" w:after="120" w:line="276" w:lineRule="auto"/>
        <w:ind w:left="576" w:hanging="144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4. Hablar directamente sobre el suicidio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con</w:t>
      </w: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alguien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que está sufriendo pueden hacerlos más receptivos a recibir ayuda.</w:t>
      </w:r>
    </w:p>
    <w:p w14:paraId="1A936926" w14:textId="77777777" w:rsidR="00381F77" w:rsidRPr="00BA1920" w:rsidRDefault="00381F77" w:rsidP="009336E1">
      <w:pPr>
        <w:pStyle w:val="HTMLPreformatted"/>
        <w:shd w:val="clear" w:color="auto" w:fill="FFFFFF"/>
        <w:spacing w:before="120" w:after="120" w:line="276" w:lineRule="auto"/>
        <w:ind w:left="576" w:hanging="144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>5. El suicidio es prevenible.</w:t>
      </w:r>
    </w:p>
    <w:p w14:paraId="3E6C51C8" w14:textId="77777777" w:rsidR="00381F77" w:rsidRPr="00BA1920" w:rsidRDefault="00381F77" w:rsidP="00381F77">
      <w:pPr>
        <w:pStyle w:val="HTMLPreformatted"/>
        <w:shd w:val="clear" w:color="auto" w:fill="FFFFFF"/>
        <w:spacing w:before="120" w:after="120" w:line="276" w:lineRule="auto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RESPUESTA CLAVE: ¡Todas las declaraciones son </w:t>
      </w:r>
      <w:r w:rsidRPr="00BA1920">
        <w:rPr>
          <w:rFonts w:asciiTheme="minorHAnsi" w:hAnsiTheme="minorHAnsi" w:cstheme="minorHAnsi"/>
          <w:b/>
          <w:color w:val="212121"/>
          <w:sz w:val="22"/>
          <w:szCs w:val="22"/>
          <w:lang w:val="es-ES"/>
        </w:rPr>
        <w:t>VERDADERAS</w:t>
      </w: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>!</w:t>
      </w:r>
    </w:p>
    <w:p w14:paraId="5C8A2FE9" w14:textId="77777777" w:rsidR="00381F77" w:rsidRPr="00BA1920" w:rsidRDefault="00381F77" w:rsidP="009336E1">
      <w:pPr>
        <w:pStyle w:val="HTMLPreformatted"/>
        <w:shd w:val="clear" w:color="auto" w:fill="FFFFFF"/>
        <w:spacing w:before="120" w:after="120" w:line="276" w:lineRule="auto"/>
        <w:ind w:left="720" w:hanging="288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1. </w:t>
      </w:r>
      <w:r w:rsidRPr="00BA1920">
        <w:rPr>
          <w:rFonts w:asciiTheme="minorHAnsi" w:hAnsiTheme="minorHAnsi" w:cstheme="minorHAnsi"/>
          <w:b/>
          <w:color w:val="212121"/>
          <w:sz w:val="22"/>
          <w:szCs w:val="22"/>
          <w:lang w:val="es-ES"/>
        </w:rPr>
        <w:t>La prevención del suicidio comienza antes de una crisis real de suicidio.</w:t>
      </w: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Las estrategias de prevención del suicidio no solo deben abordarse en los días y semanas que rodean una crisis, sino también en los meses o incluso años previos a la crisis. Las estrategias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formidables </w:t>
      </w: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>respaldan el bienestar y la resiliencia, y ayudan a prevenir el desarrollo de una crisis suicida en primer lugar.</w:t>
      </w:r>
    </w:p>
    <w:p w14:paraId="3C5CD7B5" w14:textId="4F66C6C0" w:rsidR="00381F77" w:rsidRPr="00BA1920" w:rsidRDefault="00381F77" w:rsidP="009336E1">
      <w:pPr>
        <w:pStyle w:val="HTMLPreformatted"/>
        <w:shd w:val="clear" w:color="auto" w:fill="FFFFFF"/>
        <w:spacing w:before="120" w:after="120" w:line="276" w:lineRule="auto"/>
        <w:ind w:left="720" w:hanging="288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2. </w:t>
      </w:r>
      <w:r w:rsidRPr="00BA1920">
        <w:rPr>
          <w:rFonts w:asciiTheme="minorHAnsi" w:hAnsiTheme="minorHAnsi" w:cstheme="minorHAnsi"/>
          <w:b/>
          <w:color w:val="212121"/>
          <w:sz w:val="22"/>
          <w:szCs w:val="22"/>
          <w:lang w:val="es-ES"/>
        </w:rPr>
        <w:t>Cualquiera puede estar en riesgo de suicidio</w:t>
      </w: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. Los hombres de mediana edad y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lo que son </w:t>
      </w: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>mayores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de edad</w:t>
      </w: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mueren a tasas más altas que cualquier otro grupo, pero la mayoría de los hombres nunca intentarán suicidarse. El camino al suicidio es complejo y </w:t>
      </w:r>
      <w:r w:rsidR="009336E1">
        <w:rPr>
          <w:rFonts w:asciiTheme="minorHAnsi" w:hAnsiTheme="minorHAnsi" w:cstheme="minorHAnsi"/>
          <w:color w:val="212121"/>
          <w:sz w:val="22"/>
          <w:szCs w:val="22"/>
          <w:lang w:val="es-ES"/>
        </w:rPr>
        <w:t>prediciéndolo</w:t>
      </w: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no es tan fácil como buscar una causa y efecto simple. Perder un trabajo, ser intimidado, haber servido en el ejército o tener un diagnóstico de salud mental no son causas de suicidio.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Creer</w:t>
      </w: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en estas suposiciones puede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causar </w:t>
      </w: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>oportunidades perdidas para reconocer el dolor y ayudar.</w:t>
      </w:r>
    </w:p>
    <w:p w14:paraId="50CC2154" w14:textId="77777777" w:rsidR="00381F77" w:rsidRPr="00BA1920" w:rsidRDefault="00381F77" w:rsidP="009336E1">
      <w:pPr>
        <w:pStyle w:val="HTMLPreformatted"/>
        <w:shd w:val="clear" w:color="auto" w:fill="FFFFFF"/>
        <w:spacing w:before="120" w:after="120" w:line="276" w:lineRule="auto"/>
        <w:ind w:left="720" w:hanging="288"/>
        <w:rPr>
          <w:rFonts w:asciiTheme="minorHAnsi" w:hAnsiTheme="minorHAnsi" w:cstheme="minorHAnsi"/>
          <w:color w:val="212121"/>
          <w:sz w:val="22"/>
          <w:szCs w:val="22"/>
          <w:lang w:val="es-419"/>
        </w:rPr>
      </w:pP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3. </w:t>
      </w:r>
      <w:r w:rsidRPr="00BA1920">
        <w:rPr>
          <w:rFonts w:asciiTheme="minorHAnsi" w:hAnsiTheme="minorHAnsi" w:cstheme="minorHAnsi"/>
          <w:b/>
          <w:color w:val="212121"/>
          <w:sz w:val="22"/>
          <w:szCs w:val="22"/>
          <w:lang w:val="es-ES"/>
        </w:rPr>
        <w:t>La mayoría de los que intentan suicidarse no morirán por suicidio</w:t>
      </w: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. La mayoría de las crisis de suicidio son de corta duración. Cualquier cosa que crea tiempo y espacio entre una persona </w:t>
      </w: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lastRenderedPageBreak/>
        <w:t>angustiada y medios de suicidio puede salvarles la vida. Ninguna acción es demasiado pequeña, desde una palabra amable, hasta no dejar sola a una persona, hasta ofrecer almacenar armas de fuego o pastillas.</w:t>
      </w:r>
    </w:p>
    <w:p w14:paraId="422786E8" w14:textId="77777777" w:rsidR="00381F77" w:rsidRPr="00BA1920" w:rsidRDefault="00381F77" w:rsidP="009336E1">
      <w:pPr>
        <w:pStyle w:val="HTMLPreformatted"/>
        <w:shd w:val="clear" w:color="auto" w:fill="FFFFFF"/>
        <w:spacing w:before="120" w:after="120" w:line="276" w:lineRule="auto"/>
        <w:ind w:left="720" w:hanging="288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4. </w:t>
      </w:r>
      <w:r w:rsidRPr="00BA1920">
        <w:rPr>
          <w:rFonts w:asciiTheme="minorHAnsi" w:hAnsiTheme="minorHAnsi" w:cstheme="minorHAnsi"/>
          <w:b/>
          <w:color w:val="212121"/>
          <w:sz w:val="22"/>
          <w:szCs w:val="22"/>
          <w:lang w:val="es-ES"/>
        </w:rPr>
        <w:t xml:space="preserve">Hablar directamente sobre el suicidio puede ayudar a alguien </w:t>
      </w:r>
      <w:r>
        <w:rPr>
          <w:rFonts w:asciiTheme="minorHAnsi" w:hAnsiTheme="minorHAnsi" w:cstheme="minorHAnsi"/>
          <w:b/>
          <w:color w:val="212121"/>
          <w:sz w:val="22"/>
          <w:szCs w:val="22"/>
          <w:lang w:val="es-ES"/>
        </w:rPr>
        <w:t>que está sufriendo</w:t>
      </w:r>
      <w:r w:rsidRPr="00BA1920">
        <w:rPr>
          <w:rFonts w:asciiTheme="minorHAnsi" w:hAnsiTheme="minorHAnsi" w:cstheme="minorHAnsi"/>
          <w:b/>
          <w:color w:val="212121"/>
          <w:sz w:val="22"/>
          <w:szCs w:val="22"/>
          <w:lang w:val="es-ES"/>
        </w:rPr>
        <w:t>.</w:t>
      </w: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Incluso cuando sabemos que preguntarle a alguien sobre el suicidio no hará que considere el suicidio, puede ser difícil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hablar</w:t>
      </w: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d</w:t>
      </w: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el tema. Practica las palabras en voz alta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o </w:t>
      </w:r>
      <w:r w:rsidRPr="00BA1920">
        <w:rPr>
          <w:rFonts w:asciiTheme="minorHAnsi" w:hAnsiTheme="minorHAnsi" w:cstheme="minorHAnsi"/>
          <w:color w:val="212121"/>
          <w:sz w:val="22"/>
          <w:szCs w:val="22"/>
          <w:lang w:val="es-ES"/>
        </w:rPr>
        <w:t>con un amigo. Encuentre consejos para comenzar una conversación en www.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elsuicidioesprevenible.org.</w:t>
      </w:r>
    </w:p>
    <w:p w14:paraId="016F41A2" w14:textId="77777777" w:rsidR="00381F77" w:rsidRPr="00477C51" w:rsidRDefault="00381F77" w:rsidP="009336E1">
      <w:pPr>
        <w:pStyle w:val="HTMLPreformatted"/>
        <w:shd w:val="clear" w:color="auto" w:fill="FFFFFF"/>
        <w:spacing w:before="120" w:after="120" w:line="276" w:lineRule="auto"/>
        <w:ind w:left="720" w:hanging="288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5. </w:t>
      </w:r>
      <w:r w:rsidRPr="005242C9">
        <w:rPr>
          <w:rFonts w:asciiTheme="minorHAnsi" w:hAnsiTheme="minorHAnsi" w:cstheme="minorHAnsi"/>
          <w:b/>
          <w:color w:val="212121"/>
          <w:sz w:val="22"/>
          <w:szCs w:val="22"/>
          <w:lang w:val="es-ES"/>
        </w:rPr>
        <w:t>El suicidio es prevenible ... ¿verdad?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...Un informe reciente de RAND hizo la pregunta </w:t>
      </w:r>
      <w:hyperlink r:id="rId6" w:history="1">
        <w:r w:rsidRPr="005242C9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"¿Se puede prevenir el suicidio?"</w:t>
        </w:r>
      </w:hyperlink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Para aquellos de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que trabajan en el tema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>, puede ser un informe incómodo. En nuestro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deseo 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>por comunicar un mensaje de esperanza y ayuda, se pueden pasar por alto algunas verdades y complejidades incómodas. Las señales de advertencia pueden estar bien escondidas. O tal vez no eran nuevos o poco comunes, sino cosas que habían estado sucediendo durante mucho tiempo. Las familias y amigos estaban preocupados e hicieron todo lo que pudieron. Conocer las señales es un comienzo, pero no suficiente. El suicidio se puede prevenir, pero debemos reconocer que la tarea es grande y no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se 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puede recaer en una persona, una familia, una agencia o un método. Solo </w:t>
      </w:r>
      <w:r w:rsidRPr="00477C51">
        <w:rPr>
          <w:rFonts w:asciiTheme="minorHAnsi" w:hAnsiTheme="minorHAnsi" w:cstheme="minorHAnsi"/>
          <w:b/>
          <w:color w:val="212121"/>
          <w:sz w:val="22"/>
          <w:szCs w:val="22"/>
          <w:lang w:val="es-ES"/>
        </w:rPr>
        <w:t>trabajando juntos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podemos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realizar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el cambio que deseamos ver.</w:t>
      </w:r>
    </w:p>
    <w:p w14:paraId="7EB660BD" w14:textId="77777777" w:rsidR="009336E1" w:rsidRPr="000F0733" w:rsidRDefault="009336E1" w:rsidP="009336E1">
      <w:pPr>
        <w:pStyle w:val="HTMLPreformatted"/>
        <w:shd w:val="clear" w:color="auto" w:fill="FFFFFF"/>
        <w:rPr>
          <w:rFonts w:asciiTheme="minorHAnsi" w:eastAsiaTheme="minorEastAsia" w:hAnsiTheme="minorHAnsi" w:cstheme="minorHAnsi"/>
          <w:b/>
          <w:color w:val="17BBB9"/>
          <w:sz w:val="28"/>
          <w:szCs w:val="28"/>
          <w:lang w:val="es-419" w:eastAsia="ja-JP"/>
        </w:rPr>
      </w:pPr>
      <w:r w:rsidRPr="000F0733">
        <w:rPr>
          <w:rFonts w:asciiTheme="minorHAnsi" w:eastAsiaTheme="minorEastAsia" w:hAnsiTheme="minorHAnsi" w:cstheme="minorHAnsi"/>
          <w:b/>
          <w:color w:val="17BBB9"/>
          <w:sz w:val="28"/>
          <w:szCs w:val="28"/>
          <w:lang w:val="es-419" w:eastAsia="ja-JP"/>
        </w:rPr>
        <w:t>Comparta estos recursos con otros en su comunidad:</w:t>
      </w:r>
    </w:p>
    <w:p w14:paraId="4B3776BE" w14:textId="3B6B82E6" w:rsidR="000F0733" w:rsidRPr="000F0733" w:rsidRDefault="009336E1" w:rsidP="000F0733">
      <w:pPr>
        <w:pStyle w:val="HTMLPreformatted"/>
        <w:shd w:val="clear" w:color="auto" w:fill="FFFFFF"/>
        <w:spacing w:before="120" w:after="120" w:line="276" w:lineRule="auto"/>
        <w:rPr>
          <w:rStyle w:val="Hyperlink"/>
          <w:rFonts w:asciiTheme="minorHAnsi" w:hAnsiTheme="minorHAnsi" w:cstheme="minorHAnsi"/>
          <w:bCs/>
          <w:iCs/>
          <w:sz w:val="22"/>
          <w:szCs w:val="22"/>
          <w:lang w:val="es-419"/>
        </w:rPr>
      </w:pPr>
      <w:r w:rsidRPr="000F0733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Si ha perdido a alguien por suicidio, hay ayuda disponible. Póngase en contacto con su agencia local de salud conductual o centro de crisis de prevención del suicidio para buscar servicios en su área. Friends </w:t>
      </w:r>
      <w:proofErr w:type="spellStart"/>
      <w:r w:rsidRPr="000F0733">
        <w:rPr>
          <w:rFonts w:asciiTheme="minorHAnsi" w:hAnsiTheme="minorHAnsi" w:cstheme="minorHAnsi"/>
          <w:color w:val="212121"/>
          <w:sz w:val="22"/>
          <w:szCs w:val="22"/>
          <w:lang w:val="es-ES"/>
        </w:rPr>
        <w:t>for</w:t>
      </w:r>
      <w:proofErr w:type="spellEnd"/>
      <w:r w:rsidRPr="000F0733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</w:t>
      </w:r>
      <w:proofErr w:type="spellStart"/>
      <w:r w:rsidRPr="000F0733">
        <w:rPr>
          <w:rFonts w:asciiTheme="minorHAnsi" w:hAnsiTheme="minorHAnsi" w:cstheme="minorHAnsi"/>
          <w:color w:val="212121"/>
          <w:sz w:val="22"/>
          <w:szCs w:val="22"/>
          <w:lang w:val="es-ES"/>
        </w:rPr>
        <w:t>Survival</w:t>
      </w:r>
      <w:proofErr w:type="spellEnd"/>
      <w:r w:rsidRPr="000F0733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es una organización que ofrece una gran cantidad de recursos para personas de toda California. Visite su sitio web</w:t>
      </w:r>
      <w:r w:rsidR="000F0733">
        <w:rPr>
          <w:rFonts w:asciiTheme="minorHAnsi" w:hAnsiTheme="minorHAnsi" w:cstheme="minorHAnsi"/>
          <w:color w:val="212121"/>
          <w:sz w:val="22"/>
          <w:szCs w:val="22"/>
          <w:lang w:val="es-ES"/>
        </w:rPr>
        <w:t>:</w:t>
      </w:r>
      <w:r w:rsidR="000F0733" w:rsidRPr="000F0733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</w:t>
      </w:r>
      <w:hyperlink r:id="rId7" w:history="1">
        <w:r w:rsidR="000F0733" w:rsidRPr="000F0733">
          <w:rPr>
            <w:rStyle w:val="Hyperlink"/>
            <w:rFonts w:asciiTheme="minorHAnsi" w:hAnsiTheme="minorHAnsi" w:cstheme="minorHAnsi"/>
            <w:bCs/>
            <w:iCs/>
            <w:sz w:val="22"/>
            <w:szCs w:val="22"/>
            <w:lang w:val="es-419"/>
          </w:rPr>
          <w:t>http://www.friendsforsurvival.org</w:t>
        </w:r>
      </w:hyperlink>
    </w:p>
    <w:p w14:paraId="3C301136" w14:textId="118F1AB0" w:rsidR="000F0733" w:rsidRDefault="000F0733" w:rsidP="000F0733">
      <w:pPr>
        <w:pStyle w:val="HTMLPreformatted"/>
        <w:shd w:val="clear" w:color="auto" w:fill="FFFFFF"/>
        <w:spacing w:before="120"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es-419"/>
        </w:rPr>
      </w:pPr>
      <w:r w:rsidRPr="000F0733">
        <w:rPr>
          <w:lang w:val="es-419"/>
        </w:rPr>
        <w:br/>
      </w:r>
      <w:r w:rsidRPr="000F0733">
        <w:rPr>
          <w:rFonts w:asciiTheme="minorHAnsi" w:hAnsiTheme="minorHAnsi" w:cstheme="minorHAnsi"/>
          <w:color w:val="212121"/>
          <w:sz w:val="22"/>
          <w:szCs w:val="22"/>
          <w:lang w:val="es-ES"/>
        </w:rPr>
        <w:t>Si desea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s</w:t>
      </w:r>
      <w:r w:rsidRPr="000F0733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obtener más información sobre cómo iniciar una organización de apoyo para sobrevivientes en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t</w:t>
      </w:r>
      <w:r w:rsidRPr="000F0733">
        <w:rPr>
          <w:rFonts w:asciiTheme="minorHAnsi" w:hAnsiTheme="minorHAnsi" w:cstheme="minorHAnsi"/>
          <w:color w:val="212121"/>
          <w:sz w:val="22"/>
          <w:szCs w:val="22"/>
          <w:lang w:val="es-ES"/>
        </w:rPr>
        <w:t>u área, visite el Centro de recursos de EMM para obtener información en inglés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: </w:t>
      </w:r>
      <w:hyperlink r:id="rId8" w:history="1">
        <w:r w:rsidRPr="000F0733">
          <w:rPr>
            <w:rStyle w:val="Hyperlink"/>
            <w:rFonts w:asciiTheme="minorHAnsi" w:hAnsiTheme="minorHAnsi" w:cstheme="minorHAnsi"/>
            <w:bCs/>
            <w:iCs/>
            <w:sz w:val="22"/>
            <w:szCs w:val="22"/>
            <w:lang w:val="es-419"/>
          </w:rPr>
          <w:t>https://emmresourcecenter.org/resources/pathways-purpose-and-hope-guide-creating-sustainable-suicide-bereavement-support-program</w:t>
        </w:r>
      </w:hyperlink>
    </w:p>
    <w:p w14:paraId="28B840EC" w14:textId="77777777" w:rsidR="000F0733" w:rsidRPr="000F0733" w:rsidRDefault="000F0733" w:rsidP="000F0733">
      <w:pPr>
        <w:pStyle w:val="HTMLPreformatted"/>
        <w:shd w:val="clear" w:color="auto" w:fill="FFFFFF"/>
        <w:spacing w:before="120" w:after="120" w:line="276" w:lineRule="auto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</w:p>
    <w:p w14:paraId="57812E53" w14:textId="2B451AF1" w:rsidR="009336E1" w:rsidRPr="009336E1" w:rsidRDefault="009336E1" w:rsidP="009336E1">
      <w:pPr>
        <w:pStyle w:val="HTMLPreformatted"/>
        <w:shd w:val="clear" w:color="auto" w:fill="FFFFFF"/>
        <w:rPr>
          <w:rFonts w:asciiTheme="minorHAnsi" w:hAnsiTheme="minorHAnsi" w:cstheme="minorHAnsi"/>
          <w:color w:val="212121"/>
          <w:sz w:val="22"/>
          <w:szCs w:val="22"/>
          <w:lang w:val="es-419"/>
        </w:rPr>
      </w:pPr>
      <w:r w:rsidRPr="009336E1">
        <w:rPr>
          <w:rFonts w:asciiTheme="minorHAnsi" w:hAnsiTheme="minorHAnsi" w:cstheme="minorHAnsi"/>
          <w:color w:val="212121"/>
          <w:sz w:val="22"/>
          <w:szCs w:val="22"/>
          <w:lang w:val="es-ES"/>
        </w:rPr>
        <w:t>COLOQUE LOS RECURSOS LOCALES SEGUN APROPIADO</w:t>
      </w:r>
    </w:p>
    <w:p w14:paraId="2435A50B" w14:textId="5C48E739" w:rsidR="00381F77" w:rsidRDefault="00381F77" w:rsidP="00381F77">
      <w:pPr>
        <w:rPr>
          <w:rFonts w:ascii="Courier New" w:eastAsia="Times New Roman" w:hAnsi="Courier New" w:cs="Courier New"/>
          <w:sz w:val="20"/>
          <w:szCs w:val="20"/>
          <w:lang w:val="es-419"/>
        </w:rPr>
      </w:pPr>
      <w:r>
        <w:rPr>
          <w:lang w:val="es-419"/>
        </w:rPr>
        <w:br w:type="page"/>
      </w:r>
      <w:bookmarkStart w:id="0" w:name="_GoBack"/>
      <w:bookmarkEnd w:id="0"/>
    </w:p>
    <w:p w14:paraId="46153136" w14:textId="511CF965" w:rsidR="00BA2C86" w:rsidRPr="00381F77" w:rsidRDefault="00BA2C86" w:rsidP="00381F77">
      <w:pPr>
        <w:rPr>
          <w:lang w:val="es-419"/>
        </w:rPr>
      </w:pPr>
    </w:p>
    <w:sectPr w:rsidR="00BA2C86" w:rsidRPr="00381F77" w:rsidSect="00BA2C86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89549" w14:textId="77777777" w:rsidR="007D0A7A" w:rsidRDefault="007D0A7A" w:rsidP="00BA2C86">
      <w:pPr>
        <w:spacing w:after="0" w:line="240" w:lineRule="auto"/>
      </w:pPr>
      <w:r>
        <w:separator/>
      </w:r>
    </w:p>
  </w:endnote>
  <w:endnote w:type="continuationSeparator" w:id="0">
    <w:p w14:paraId="43B1FFF3" w14:textId="77777777" w:rsidR="007D0A7A" w:rsidRDefault="007D0A7A" w:rsidP="00BA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FA114" w14:textId="77777777" w:rsidR="007D0A7A" w:rsidRDefault="007D0A7A" w:rsidP="00BA2C86">
      <w:pPr>
        <w:spacing w:after="0" w:line="240" w:lineRule="auto"/>
      </w:pPr>
      <w:r>
        <w:separator/>
      </w:r>
    </w:p>
  </w:footnote>
  <w:footnote w:type="continuationSeparator" w:id="0">
    <w:p w14:paraId="14D3C13F" w14:textId="77777777" w:rsidR="007D0A7A" w:rsidRDefault="007D0A7A" w:rsidP="00BA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A8B5C" w14:textId="49115C96" w:rsidR="00BA2C86" w:rsidRDefault="00BA2C86">
    <w:pPr>
      <w:pStyle w:val="Header"/>
    </w:pPr>
    <w:r>
      <w:rPr>
        <w:b/>
        <w:noProof/>
        <w:color w:val="00565D"/>
        <w:lang w:val="es-419"/>
      </w:rPr>
      <w:drawing>
        <wp:inline distT="0" distB="0" distL="0" distR="0" wp14:anchorId="3A19BA56" wp14:editId="06993994">
          <wp:extent cx="5943600" cy="19246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8 Suicide Prevention Week.day banner Spanish-0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92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86"/>
    <w:rsid w:val="000F0733"/>
    <w:rsid w:val="001A288F"/>
    <w:rsid w:val="00381F77"/>
    <w:rsid w:val="00665ED9"/>
    <w:rsid w:val="007D0A7A"/>
    <w:rsid w:val="00827723"/>
    <w:rsid w:val="009336E1"/>
    <w:rsid w:val="009570F7"/>
    <w:rsid w:val="00BA2C86"/>
    <w:rsid w:val="00EB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50C34"/>
  <w15:chartTrackingRefBased/>
  <w15:docId w15:val="{E9ACC2D1-2786-45BD-BBC1-7A7D64BA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A2C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2C86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BA2C86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BA2C8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2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C86"/>
  </w:style>
  <w:style w:type="paragraph" w:styleId="Footer">
    <w:name w:val="footer"/>
    <w:basedOn w:val="Normal"/>
    <w:link w:val="FooterChar"/>
    <w:uiPriority w:val="99"/>
    <w:unhideWhenUsed/>
    <w:rsid w:val="00BA2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C86"/>
  </w:style>
  <w:style w:type="character" w:styleId="CommentReference">
    <w:name w:val="annotation reference"/>
    <w:basedOn w:val="DefaultParagraphFont"/>
    <w:uiPriority w:val="99"/>
    <w:semiHidden/>
    <w:unhideWhenUsed/>
    <w:rsid w:val="00381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F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F7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resourcecenter.org/resources/pathways-purpose-and-hope-guide-creating-sustainable-suicide-bereavement-support-progr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riendsforsurviva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nd.org/blog/rand-review/2017/05/is-suicide-preventable-insights-from-research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Rosio Bugarin Pedroso</dc:creator>
  <cp:keywords/>
  <dc:description/>
  <cp:lastModifiedBy>Rosio Bugarin Pedroso</cp:lastModifiedBy>
  <cp:revision>6</cp:revision>
  <dcterms:created xsi:type="dcterms:W3CDTF">2018-08-16T20:40:00Z</dcterms:created>
  <dcterms:modified xsi:type="dcterms:W3CDTF">2018-08-16T21:02:00Z</dcterms:modified>
</cp:coreProperties>
</file>